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427B2C0E"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FE7228">
        <w:rPr>
          <w:rFonts w:ascii="Arial" w:hAnsi="Arial" w:cs="Arial"/>
          <w:sz w:val="24"/>
          <w:szCs w:val="24"/>
          <w:lang w:eastAsia="zh-CN"/>
        </w:rPr>
        <w:t>6</w:t>
      </w:r>
      <w:r w:rsidR="00AD193D">
        <w:rPr>
          <w:rFonts w:ascii="Arial" w:hAnsi="Arial" w:cs="Arial" w:hint="eastAsia"/>
          <w:sz w:val="24"/>
          <w:szCs w:val="24"/>
          <w:lang w:eastAsia="zh-CN"/>
        </w:rPr>
        <w:t>bi</w:t>
      </w:r>
      <w:r w:rsidR="00AD193D">
        <w:rPr>
          <w:rFonts w:ascii="Arial" w:hAnsi="Arial" w:cs="Arial"/>
          <w:sz w:val="24"/>
          <w:szCs w:val="24"/>
          <w:lang w:eastAsia="zh-CN"/>
        </w:rPr>
        <w:t>s</w:t>
      </w:r>
      <w:r w:rsidR="00897C12">
        <w:rPr>
          <w:rFonts w:ascii="Arial" w:hAnsi="Arial" w:cs="Arial"/>
          <w:sz w:val="24"/>
          <w:szCs w:val="24"/>
        </w:rPr>
        <w:tab/>
      </w:r>
      <w:r w:rsidR="00886258" w:rsidRPr="00886258">
        <w:rPr>
          <w:rFonts w:ascii="Arial" w:hAnsi="Arial" w:cs="Arial"/>
          <w:sz w:val="24"/>
          <w:szCs w:val="24"/>
        </w:rPr>
        <w:t>R4-2513309</w:t>
      </w:r>
    </w:p>
    <w:p w14:paraId="7B16F179" w14:textId="77777777" w:rsidR="0094573B" w:rsidRPr="00444A16" w:rsidRDefault="0094573B" w:rsidP="0094573B">
      <w:pPr>
        <w:pStyle w:val="affd"/>
        <w:jc w:val="both"/>
        <w:rPr>
          <w:rFonts w:eastAsia="宋体"/>
          <w:lang w:eastAsia="zh-CN"/>
        </w:rPr>
      </w:pPr>
      <w:r>
        <w:rPr>
          <w:rFonts w:eastAsia="宋体" w:hint="eastAsia"/>
          <w:lang w:eastAsia="zh-CN"/>
        </w:rPr>
        <w:t>Prague</w:t>
      </w:r>
      <w:r w:rsidRPr="00B143F9">
        <w:rPr>
          <w:rFonts w:eastAsia="宋体"/>
          <w:lang w:eastAsia="zh-CN"/>
        </w:rPr>
        <w:t xml:space="preserve">, </w:t>
      </w:r>
      <w:r>
        <w:rPr>
          <w:rFonts w:eastAsia="宋体" w:hint="eastAsia"/>
          <w:lang w:eastAsia="zh-CN"/>
        </w:rPr>
        <w:t>Czech</w:t>
      </w:r>
      <w:r>
        <w:rPr>
          <w:rFonts w:eastAsia="宋体"/>
          <w:lang w:eastAsia="zh-CN"/>
        </w:rPr>
        <w:t xml:space="preserve"> Republic</w:t>
      </w:r>
      <w:r w:rsidRPr="00B143F9">
        <w:rPr>
          <w:rFonts w:eastAsia="宋体"/>
          <w:lang w:eastAsia="zh-CN"/>
        </w:rPr>
        <w:t xml:space="preserve">, </w:t>
      </w:r>
      <w:r>
        <w:rPr>
          <w:rFonts w:eastAsia="宋体"/>
          <w:lang w:eastAsia="zh-CN"/>
        </w:rPr>
        <w:t>Oct</w:t>
      </w:r>
      <w:r w:rsidRPr="00B143F9">
        <w:rPr>
          <w:rFonts w:eastAsia="宋体"/>
          <w:lang w:eastAsia="zh-CN"/>
        </w:rPr>
        <w:t xml:space="preserve"> </w:t>
      </w:r>
      <w:r>
        <w:rPr>
          <w:rFonts w:eastAsia="宋体"/>
          <w:lang w:eastAsia="zh-CN"/>
        </w:rPr>
        <w:t>13</w:t>
      </w:r>
      <w:r w:rsidRPr="00B143F9">
        <w:rPr>
          <w:rFonts w:eastAsia="宋体"/>
          <w:lang w:eastAsia="zh-CN"/>
        </w:rPr>
        <w:t xml:space="preserve"> – </w:t>
      </w:r>
      <w:r>
        <w:rPr>
          <w:rFonts w:eastAsia="宋体"/>
          <w:lang w:eastAsia="zh-CN"/>
        </w:rPr>
        <w:t>17</w:t>
      </w:r>
      <w:r w:rsidRPr="00B143F9">
        <w:rPr>
          <w:rFonts w:eastAsia="宋体"/>
          <w:lang w:eastAsia="zh-CN"/>
        </w:rPr>
        <w:t>, 202</w:t>
      </w:r>
      <w:r>
        <w:rPr>
          <w:rFonts w:eastAsia="宋体"/>
          <w:lang w:eastAsia="zh-CN"/>
        </w:rPr>
        <w:t>5</w:t>
      </w:r>
    </w:p>
    <w:p w14:paraId="4FD5EB7D" w14:textId="372F20C3" w:rsidR="00C5513F" w:rsidRPr="0094573B"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CB7EB7B" w14:textId="2982B2BA"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46500B">
        <w:rPr>
          <w:rFonts w:ascii="Arial" w:hAnsi="Arial" w:cs="Arial"/>
          <w:sz w:val="24"/>
          <w:lang w:val="en-US"/>
        </w:rPr>
        <w:t>Consideration on demodulation study for 6G</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64D17D97"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AD193D">
        <w:rPr>
          <w:rFonts w:ascii="Arial" w:hAnsi="Arial" w:cs="Arial"/>
          <w:sz w:val="24"/>
          <w:lang w:val="pt-BR"/>
        </w:rPr>
        <w:t>8.8</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64E24A5A" w:rsidR="00DB1B92" w:rsidRDefault="002E0CC6" w:rsidP="003E601F">
      <w:pPr>
        <w:pStyle w:val="31"/>
        <w:spacing w:before="120" w:after="120"/>
        <w:rPr>
          <w:rFonts w:eastAsiaTheme="minorEastAsia"/>
        </w:rPr>
      </w:pPr>
      <w:r>
        <w:rPr>
          <w:rFonts w:eastAsiaTheme="minorEastAsia"/>
        </w:rPr>
        <w:t>6G SID was approved in RAN#108, where some objectives are related to demodulation and performance aspects:</w:t>
      </w:r>
    </w:p>
    <w:tbl>
      <w:tblPr>
        <w:tblStyle w:val="af7"/>
        <w:tblW w:w="0" w:type="auto"/>
        <w:tblLook w:val="04A0" w:firstRow="1" w:lastRow="0" w:firstColumn="1" w:lastColumn="0" w:noHBand="0" w:noVBand="1"/>
      </w:tblPr>
      <w:tblGrid>
        <w:gridCol w:w="10457"/>
      </w:tblGrid>
      <w:tr w:rsidR="002E0CC6" w14:paraId="7E5E1D01" w14:textId="77777777" w:rsidTr="002E0CC6">
        <w:tc>
          <w:tcPr>
            <w:tcW w:w="10457" w:type="dxa"/>
          </w:tcPr>
          <w:p w14:paraId="25D7FA9B" w14:textId="77777777" w:rsidR="002E0CC6" w:rsidRPr="00934C60" w:rsidRDefault="002E0CC6" w:rsidP="002E0CC6">
            <w:pPr>
              <w:pStyle w:val="afd"/>
              <w:widowControl/>
              <w:numPr>
                <w:ilvl w:val="0"/>
                <w:numId w:val="29"/>
              </w:numPr>
              <w:overflowPunct w:val="0"/>
              <w:spacing w:after="120"/>
              <w:textAlignment w:val="baseline"/>
              <w:rPr>
                <w:color w:val="000000" w:themeColor="text1"/>
              </w:rPr>
            </w:pPr>
            <w:r w:rsidRPr="00934C60">
              <w:rPr>
                <w:color w:val="000000" w:themeColor="text1"/>
              </w:rPr>
              <w:t>Demodulation and performance aspects [RAN4]</w:t>
            </w:r>
          </w:p>
          <w:p w14:paraId="69B5CFD1" w14:textId="77777777" w:rsidR="002E0CC6" w:rsidRPr="00934C60" w:rsidRDefault="002E0CC6" w:rsidP="002E0CC6">
            <w:pPr>
              <w:pStyle w:val="afd"/>
              <w:widowControl/>
              <w:numPr>
                <w:ilvl w:val="2"/>
                <w:numId w:val="28"/>
              </w:numPr>
              <w:overflowPunct w:val="0"/>
              <w:spacing w:after="120"/>
              <w:ind w:left="1843" w:hanging="288"/>
              <w:textAlignment w:val="baseline"/>
              <w:rPr>
                <w:color w:val="000000" w:themeColor="text1"/>
              </w:rPr>
            </w:pPr>
            <w:r w:rsidRPr="00934C60">
              <w:rPr>
                <w:color w:val="000000" w:themeColor="text1"/>
              </w:rPr>
              <w:t>Demodulation and performance requirement framework and key assumptions, aiming at improvements and/or simplification compared to 5G NR</w:t>
            </w:r>
            <w:r w:rsidRPr="00934C60">
              <w:rPr>
                <w:rFonts w:hint="eastAsia"/>
                <w:color w:val="000000" w:themeColor="text1"/>
                <w:lang w:eastAsia="ja-JP"/>
              </w:rPr>
              <w:t xml:space="preserve"> for UE and BS</w:t>
            </w:r>
          </w:p>
          <w:p w14:paraId="5D180AAB" w14:textId="72FAD5CA" w:rsidR="002E0CC6" w:rsidRPr="002E0CC6" w:rsidRDefault="002E0CC6" w:rsidP="002E0CC6">
            <w:pPr>
              <w:pStyle w:val="afd"/>
              <w:widowControl/>
              <w:numPr>
                <w:ilvl w:val="2"/>
                <w:numId w:val="28"/>
              </w:numPr>
              <w:overflowPunct w:val="0"/>
              <w:spacing w:after="120"/>
              <w:ind w:left="1843" w:hanging="288"/>
              <w:textAlignment w:val="baseline"/>
              <w:rPr>
                <w:color w:val="000000" w:themeColor="text1"/>
              </w:rPr>
            </w:pPr>
            <w:r w:rsidRPr="00934C60">
              <w:rPr>
                <w:color w:val="000000" w:themeColor="text1"/>
              </w:rPr>
              <w:t>Study how to improve 6G demodulation and performance specifications, including structure and drafting principles</w:t>
            </w:r>
            <w:r w:rsidRPr="00934C60">
              <w:rPr>
                <w:rFonts w:hint="eastAsia"/>
                <w:color w:val="000000" w:themeColor="text1"/>
                <w:lang w:eastAsia="ja-JP"/>
              </w:rPr>
              <w:t xml:space="preserve"> for UE </w:t>
            </w:r>
            <w:r w:rsidRPr="00934C60">
              <w:rPr>
                <w:color w:val="000000" w:themeColor="text1"/>
                <w:lang w:eastAsia="ja-JP"/>
              </w:rPr>
              <w:t>and</w:t>
            </w:r>
            <w:r w:rsidRPr="00934C60">
              <w:rPr>
                <w:rFonts w:hint="eastAsia"/>
                <w:color w:val="000000" w:themeColor="text1"/>
                <w:lang w:eastAsia="ja-JP"/>
              </w:rPr>
              <w:t xml:space="preserve"> BS</w:t>
            </w:r>
          </w:p>
        </w:tc>
      </w:tr>
    </w:tbl>
    <w:p w14:paraId="4BF6A2FC" w14:textId="1EAD3F48" w:rsidR="002E0CC6" w:rsidRDefault="002E0CC6" w:rsidP="003E601F">
      <w:pPr>
        <w:pStyle w:val="31"/>
        <w:spacing w:before="120" w:after="120"/>
        <w:rPr>
          <w:rFonts w:eastAsiaTheme="minorEastAsia"/>
        </w:rPr>
      </w:pPr>
      <w:r>
        <w:rPr>
          <w:rFonts w:eastAsiaTheme="minorEastAsia"/>
        </w:rPr>
        <w:t>This contribution provides our general views.</w:t>
      </w:r>
    </w:p>
    <w:p w14:paraId="71039309" w14:textId="24AAC868" w:rsidR="008F3CF8" w:rsidRPr="008F3CF8" w:rsidRDefault="006E7414"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4B0D6157" w14:textId="5690324A" w:rsidR="004637A5" w:rsidRDefault="002E0CC6" w:rsidP="00886258">
      <w:pPr>
        <w:overflowPunct w:val="0"/>
        <w:jc w:val="both"/>
        <w:textAlignment w:val="baseline"/>
        <w:rPr>
          <w:rFonts w:eastAsiaTheme="minorEastAsia"/>
          <w:b/>
          <w:bCs/>
          <w:u w:val="single"/>
          <w:lang w:eastAsia="zh-CN"/>
        </w:rPr>
      </w:pPr>
      <w:r w:rsidRPr="002E0CC6">
        <w:rPr>
          <w:rFonts w:eastAsiaTheme="minorEastAsia" w:hint="eastAsia"/>
          <w:b/>
          <w:bCs/>
          <w:u w:val="single"/>
          <w:lang w:eastAsia="zh-CN"/>
        </w:rPr>
        <w:t>C</w:t>
      </w:r>
      <w:r w:rsidRPr="002E0CC6">
        <w:rPr>
          <w:rFonts w:eastAsiaTheme="minorEastAsia"/>
          <w:b/>
          <w:bCs/>
          <w:u w:val="single"/>
          <w:lang w:eastAsia="zh-CN"/>
        </w:rPr>
        <w:t xml:space="preserve">hannel model </w:t>
      </w:r>
    </w:p>
    <w:p w14:paraId="035CB9CF" w14:textId="77777777" w:rsidR="003A5254" w:rsidRDefault="00642162" w:rsidP="00886258">
      <w:pPr>
        <w:overflowPunct w:val="0"/>
        <w:jc w:val="both"/>
        <w:textAlignment w:val="baseline"/>
        <w:rPr>
          <w:rFonts w:eastAsiaTheme="minorEastAsia"/>
          <w:lang w:eastAsia="zh-CN"/>
        </w:rPr>
      </w:pPr>
      <w:r>
        <w:rPr>
          <w:rFonts w:eastAsiaTheme="minorEastAsia" w:hint="eastAsia"/>
          <w:lang w:eastAsia="zh-CN"/>
        </w:rPr>
        <w:t>I</w:t>
      </w:r>
      <w:r>
        <w:rPr>
          <w:rFonts w:eastAsiaTheme="minorEastAsia"/>
          <w:lang w:eastAsia="zh-CN"/>
        </w:rPr>
        <w:t>n NR and LTE, TDL + correlation channel model was always used for demodulation and CSI performance definition. In Rel-19, a study item on spatial channel model was conducted where rCDL-C1 and xTDL-C1 are finally agreed. In Rel-20, rCDL-C1 channel was agreed for PDSCH requirements definition</w:t>
      </w:r>
      <w:r w:rsidR="00E20C1B">
        <w:rPr>
          <w:rFonts w:eastAsiaTheme="minorEastAsia"/>
          <w:lang w:eastAsia="zh-CN"/>
        </w:rPr>
        <w:t xml:space="preserve"> with consideration of limitation identified in SI.</w:t>
      </w:r>
      <w:r w:rsidR="00050855">
        <w:rPr>
          <w:rFonts w:eastAsiaTheme="minorEastAsia" w:hint="eastAsia"/>
          <w:lang w:eastAsia="zh-CN"/>
        </w:rPr>
        <w:t xml:space="preserve"> </w:t>
      </w:r>
      <w:r w:rsidR="00D96A07">
        <w:rPr>
          <w:rFonts w:eastAsiaTheme="minorEastAsia"/>
          <w:lang w:eastAsia="zh-CN"/>
        </w:rPr>
        <w:t xml:space="preserve">Based on the </w:t>
      </w:r>
      <w:r w:rsidR="00A25336">
        <w:rPr>
          <w:rFonts w:eastAsiaTheme="minorEastAsia"/>
          <w:lang w:eastAsia="zh-CN"/>
        </w:rPr>
        <w:t>progress listed above</w:t>
      </w:r>
      <w:r w:rsidR="00D96A07">
        <w:rPr>
          <w:rFonts w:eastAsiaTheme="minorEastAsia"/>
          <w:lang w:eastAsia="zh-CN"/>
        </w:rPr>
        <w:t xml:space="preserve">, CDL channel could be considered as </w:t>
      </w:r>
      <w:r w:rsidR="003A5254">
        <w:rPr>
          <w:rFonts w:eastAsiaTheme="minorEastAsia"/>
          <w:lang w:eastAsia="zh-CN"/>
        </w:rPr>
        <w:t>one candidate</w:t>
      </w:r>
      <w:r w:rsidR="00D96A07">
        <w:rPr>
          <w:rFonts w:eastAsiaTheme="minorEastAsia"/>
          <w:lang w:eastAsia="zh-CN"/>
        </w:rPr>
        <w:t xml:space="preserve"> for 6GR RAN4 demodulation requirements definition.</w:t>
      </w:r>
      <w:r w:rsidR="003A5254">
        <w:rPr>
          <w:rFonts w:eastAsiaTheme="minorEastAsia"/>
          <w:lang w:eastAsia="zh-CN"/>
        </w:rPr>
        <w:t xml:space="preserve"> Therefore,</w:t>
      </w:r>
      <w:r w:rsidR="00D96A07">
        <w:rPr>
          <w:rFonts w:eastAsiaTheme="minorEastAsia"/>
          <w:lang w:eastAsia="zh-CN"/>
        </w:rPr>
        <w:t xml:space="preserve"> </w:t>
      </w:r>
      <w:r w:rsidR="003A5254">
        <w:rPr>
          <w:rFonts w:eastAsiaTheme="minorEastAsia"/>
          <w:lang w:eastAsia="zh-CN"/>
        </w:rPr>
        <w:t>a</w:t>
      </w:r>
      <w:r w:rsidR="00D96A07">
        <w:rPr>
          <w:rFonts w:eastAsiaTheme="minorEastAsia"/>
          <w:lang w:eastAsia="zh-CN"/>
        </w:rPr>
        <w:t xml:space="preserve"> more comprehensive study is needed in the study item.</w:t>
      </w:r>
      <w:r w:rsidR="003A5254">
        <w:rPr>
          <w:rFonts w:eastAsiaTheme="minorEastAsia"/>
          <w:lang w:eastAsia="zh-CN"/>
        </w:rPr>
        <w:t xml:space="preserve"> Except for the issues identified in Rel-19 SI, some new issues are identified here. </w:t>
      </w:r>
    </w:p>
    <w:p w14:paraId="14CC6DC4" w14:textId="77777777" w:rsidR="003A5254" w:rsidRPr="003A5254" w:rsidRDefault="003A5254" w:rsidP="00886258">
      <w:pPr>
        <w:pStyle w:val="10"/>
        <w:rPr>
          <w:rFonts w:eastAsiaTheme="minorEastAsia"/>
        </w:rPr>
      </w:pPr>
      <w:r w:rsidRPr="003A5254">
        <w:rPr>
          <w:rFonts w:eastAsiaTheme="minorEastAsia"/>
        </w:rPr>
        <w:t xml:space="preserve">First, the target frequency for 5G CDL is 6GHz, may not be aligned with the 6G frequency range. </w:t>
      </w:r>
    </w:p>
    <w:p w14:paraId="4EC2251A" w14:textId="36C93D0A" w:rsidR="003A5254" w:rsidRDefault="003A5254" w:rsidP="00886258">
      <w:pPr>
        <w:pStyle w:val="10"/>
        <w:rPr>
          <w:rFonts w:eastAsiaTheme="minorEastAsia"/>
        </w:rPr>
      </w:pPr>
      <w:r>
        <w:rPr>
          <w:rFonts w:eastAsiaTheme="minorEastAsia"/>
        </w:rPr>
        <w:t>Second, only CDL-C is studied in 5G, all CDL-A/B/C/D/E should be covered in 6G.</w:t>
      </w:r>
      <w:r w:rsidRPr="003A5254">
        <w:rPr>
          <w:rFonts w:eastAsiaTheme="minorEastAsia"/>
        </w:rPr>
        <w:t xml:space="preserve"> </w:t>
      </w:r>
    </w:p>
    <w:p w14:paraId="5D3AD49E" w14:textId="241D798E" w:rsidR="003A5254" w:rsidRPr="00A473CA" w:rsidRDefault="006D6703" w:rsidP="00886258">
      <w:pPr>
        <w:pStyle w:val="10"/>
        <w:rPr>
          <w:rFonts w:eastAsiaTheme="minorEastAsia"/>
        </w:rPr>
      </w:pPr>
      <w:r>
        <w:rPr>
          <w:rFonts w:eastAsiaTheme="minorEastAsia"/>
        </w:rPr>
        <w:t>There are v</w:t>
      </w:r>
      <w:r w:rsidR="003A5254">
        <w:rPr>
          <w:rFonts w:eastAsiaTheme="minorEastAsia"/>
        </w:rPr>
        <w:t xml:space="preserve">ery limited </w:t>
      </w:r>
      <w:r>
        <w:rPr>
          <w:rFonts w:eastAsiaTheme="minorEastAsia"/>
        </w:rPr>
        <w:t xml:space="preserve">number of </w:t>
      </w:r>
      <w:r w:rsidR="003A5254">
        <w:rPr>
          <w:rFonts w:eastAsiaTheme="minorEastAsia"/>
        </w:rPr>
        <w:t xml:space="preserve">cases for simulation alignment (Only one MCS and one doppler), which may not be sufficient to help align the CDL implementation between companies. </w:t>
      </w:r>
    </w:p>
    <w:p w14:paraId="0F227D26" w14:textId="054065CE" w:rsidR="00050855" w:rsidRDefault="006D6703" w:rsidP="00886258">
      <w:pPr>
        <w:overflowPunct w:val="0"/>
        <w:jc w:val="both"/>
        <w:textAlignment w:val="baseline"/>
        <w:rPr>
          <w:rFonts w:eastAsiaTheme="minorEastAsia"/>
          <w:lang w:val="en-US" w:eastAsia="zh-CN"/>
        </w:rPr>
      </w:pPr>
      <w:r>
        <w:rPr>
          <w:rFonts w:eastAsiaTheme="minorEastAsia"/>
          <w:lang w:val="en-US" w:eastAsia="zh-CN"/>
        </w:rPr>
        <w:t>Therefore, we propose the following:</w:t>
      </w:r>
    </w:p>
    <w:p w14:paraId="128E517A" w14:textId="1251E735" w:rsidR="006D6703" w:rsidRDefault="006D6703" w:rsidP="00886258">
      <w:pPr>
        <w:pStyle w:val="10"/>
        <w:rPr>
          <w:rFonts w:eastAsiaTheme="minorEastAsia"/>
        </w:rPr>
      </w:pPr>
      <w:r>
        <w:rPr>
          <w:rFonts w:eastAsiaTheme="minorEastAsia"/>
        </w:rPr>
        <w:t>Study 6G CDL channel</w:t>
      </w:r>
      <w:r w:rsidR="008260CB" w:rsidRPr="008260CB">
        <w:rPr>
          <w:rFonts w:eastAsiaTheme="minorEastAsia"/>
        </w:rPr>
        <w:t xml:space="preserve"> </w:t>
      </w:r>
      <w:r>
        <w:rPr>
          <w:rFonts w:eastAsiaTheme="minorEastAsia"/>
        </w:rPr>
        <w:t>covering CDL-A/B/C/D/E based on 6G frequency range</w:t>
      </w:r>
    </w:p>
    <w:p w14:paraId="6B1FA29C" w14:textId="30CF6881" w:rsidR="008260CB" w:rsidRDefault="008260CB" w:rsidP="00886258">
      <w:pPr>
        <w:pStyle w:val="10"/>
        <w:rPr>
          <w:rFonts w:eastAsiaTheme="minorEastAsia"/>
        </w:rPr>
      </w:pPr>
      <w:r>
        <w:rPr>
          <w:rFonts w:eastAsiaTheme="minorEastAsia"/>
        </w:rPr>
        <w:t>The CDL channel should be based on latest version of 38.901</w:t>
      </w:r>
    </w:p>
    <w:p w14:paraId="1F8283EF" w14:textId="5CA98278" w:rsidR="00A473CA" w:rsidRPr="006D6703" w:rsidRDefault="006D6703" w:rsidP="00886258">
      <w:pPr>
        <w:pStyle w:val="10"/>
        <w:rPr>
          <w:rFonts w:eastAsiaTheme="minorEastAsia"/>
        </w:rPr>
      </w:pPr>
      <w:r>
        <w:rPr>
          <w:rFonts w:eastAsiaTheme="minorEastAsia"/>
        </w:rPr>
        <w:t xml:space="preserve">To ensure the alignment of CDL implementation, channel properties such as PSD, time correlation coefficient and frequency correlation coefficient should be aligned </w:t>
      </w:r>
      <w:r w:rsidR="008260CB">
        <w:rPr>
          <w:rFonts w:eastAsiaTheme="minorEastAsia"/>
        </w:rPr>
        <w:t>apart from</w:t>
      </w:r>
      <w:r>
        <w:rPr>
          <w:rFonts w:eastAsiaTheme="minorEastAsia"/>
        </w:rPr>
        <w:t xml:space="preserve"> SNR points</w:t>
      </w:r>
      <w:r w:rsidR="008260CB">
        <w:rPr>
          <w:rFonts w:eastAsiaTheme="minorEastAsia"/>
        </w:rPr>
        <w:t xml:space="preserve"> alignment.</w:t>
      </w:r>
    </w:p>
    <w:p w14:paraId="5E7CEE29" w14:textId="16AC42C3" w:rsidR="006D6703" w:rsidRPr="006D6703" w:rsidRDefault="00144C94" w:rsidP="00886258">
      <w:pPr>
        <w:pStyle w:val="proposal"/>
        <w:spacing w:after="120"/>
        <w:rPr>
          <w:rFonts w:eastAsiaTheme="minorEastAsia"/>
        </w:rPr>
      </w:pPr>
      <w:r w:rsidRPr="006D6703">
        <w:rPr>
          <w:rFonts w:eastAsiaTheme="minorEastAsia" w:hint="eastAsia"/>
        </w:rPr>
        <w:t>P</w:t>
      </w:r>
      <w:r w:rsidRPr="006D6703">
        <w:rPr>
          <w:rFonts w:eastAsiaTheme="minorEastAsia"/>
        </w:rPr>
        <w:t xml:space="preserve">roposal 1: </w:t>
      </w:r>
      <w:r w:rsidR="006D6703" w:rsidRPr="006D6703">
        <w:rPr>
          <w:rFonts w:eastAsiaTheme="minorEastAsia"/>
        </w:rPr>
        <w:t xml:space="preserve">Study 6G CDL channel </w:t>
      </w:r>
      <w:r w:rsidR="008260CB">
        <w:rPr>
          <w:rFonts w:eastAsiaTheme="minorEastAsia"/>
        </w:rPr>
        <w:t>considering following objectives.</w:t>
      </w:r>
    </w:p>
    <w:p w14:paraId="37EC246E" w14:textId="77777777" w:rsidR="008260CB" w:rsidRPr="008260CB" w:rsidRDefault="008260CB" w:rsidP="00886258">
      <w:pPr>
        <w:pStyle w:val="10"/>
        <w:numPr>
          <w:ilvl w:val="0"/>
          <w:numId w:val="47"/>
        </w:numPr>
        <w:rPr>
          <w:rFonts w:eastAsiaTheme="minorEastAsia"/>
          <w:b/>
          <w:bCs/>
        </w:rPr>
      </w:pPr>
      <w:r w:rsidRPr="008260CB">
        <w:rPr>
          <w:rFonts w:eastAsiaTheme="minorEastAsia"/>
          <w:b/>
          <w:bCs/>
        </w:rPr>
        <w:t>Study 6G CDL channel covering CDL-A/B/C/D/E based on 6G frequency range</w:t>
      </w:r>
    </w:p>
    <w:p w14:paraId="793E6B4C" w14:textId="77777777" w:rsidR="008260CB" w:rsidRPr="008260CB" w:rsidRDefault="008260CB" w:rsidP="00886258">
      <w:pPr>
        <w:pStyle w:val="10"/>
        <w:numPr>
          <w:ilvl w:val="0"/>
          <w:numId w:val="47"/>
        </w:numPr>
        <w:rPr>
          <w:rFonts w:eastAsiaTheme="minorEastAsia"/>
          <w:b/>
          <w:bCs/>
        </w:rPr>
      </w:pPr>
      <w:r w:rsidRPr="008260CB">
        <w:rPr>
          <w:rFonts w:eastAsiaTheme="minorEastAsia"/>
          <w:b/>
          <w:bCs/>
        </w:rPr>
        <w:t>The CDL channel should be based on latest version of 38.901</w:t>
      </w:r>
    </w:p>
    <w:p w14:paraId="4F8370EC" w14:textId="313FF053" w:rsidR="008260CB" w:rsidRPr="008260CB" w:rsidRDefault="008260CB" w:rsidP="00886258">
      <w:pPr>
        <w:pStyle w:val="10"/>
        <w:numPr>
          <w:ilvl w:val="0"/>
          <w:numId w:val="47"/>
        </w:numPr>
        <w:rPr>
          <w:rFonts w:eastAsiaTheme="minorEastAsia"/>
        </w:rPr>
      </w:pPr>
      <w:r w:rsidRPr="008260CB">
        <w:rPr>
          <w:rFonts w:eastAsiaTheme="minorEastAsia"/>
          <w:b/>
          <w:bCs/>
        </w:rPr>
        <w:t>To ensure the alignment of CDL implementation, channel properties such as PSD, time correlation coefficient and frequency correlation coefficient should be aligned apart from SNR points alignment.</w:t>
      </w:r>
    </w:p>
    <w:p w14:paraId="047BE704" w14:textId="269AB490" w:rsidR="00A473CA" w:rsidRDefault="006D6703" w:rsidP="00886258">
      <w:pPr>
        <w:overflowPunct w:val="0"/>
        <w:jc w:val="both"/>
        <w:textAlignment w:val="baseline"/>
        <w:rPr>
          <w:rFonts w:eastAsiaTheme="minorEastAsia"/>
          <w:lang w:val="en-US" w:eastAsia="zh-CN"/>
        </w:rPr>
      </w:pPr>
      <w:r>
        <w:rPr>
          <w:rFonts w:eastAsiaTheme="minorEastAsia"/>
          <w:lang w:val="en-US" w:eastAsia="zh-CN"/>
        </w:rPr>
        <w:t>Meanwhile, one limitation for CDL channel is it is non-configurable</w:t>
      </w:r>
      <w:r w:rsidR="00204D27">
        <w:rPr>
          <w:rFonts w:eastAsiaTheme="minorEastAsia"/>
          <w:lang w:val="en-US" w:eastAsia="zh-CN"/>
        </w:rPr>
        <w:t>.</w:t>
      </w:r>
      <w:r w:rsidR="00287E2B">
        <w:rPr>
          <w:rFonts w:eastAsiaTheme="minorEastAsia"/>
          <w:lang w:val="en-US" w:eastAsia="zh-CN"/>
        </w:rPr>
        <w:t xml:space="preserve"> For CDL channel, </w:t>
      </w:r>
      <w:r>
        <w:rPr>
          <w:rFonts w:eastAsiaTheme="minorEastAsia"/>
          <w:lang w:val="en-US" w:eastAsia="zh-CN"/>
        </w:rPr>
        <w:t>all cluster</w:t>
      </w:r>
      <w:r w:rsidR="00204D27">
        <w:rPr>
          <w:rFonts w:eastAsiaTheme="minorEastAsia"/>
          <w:lang w:val="en-US" w:eastAsia="zh-CN"/>
        </w:rPr>
        <w:t>s</w:t>
      </w:r>
      <w:r>
        <w:rPr>
          <w:rFonts w:eastAsiaTheme="minorEastAsia"/>
          <w:lang w:val="en-US" w:eastAsia="zh-CN"/>
        </w:rPr>
        <w:t xml:space="preserve"> ha</w:t>
      </w:r>
      <w:r w:rsidR="00204D27">
        <w:rPr>
          <w:rFonts w:eastAsiaTheme="minorEastAsia"/>
          <w:lang w:val="en-US" w:eastAsia="zh-CN"/>
        </w:rPr>
        <w:t xml:space="preserve">ve fixed angular resulting fixed spatial properties, hence it is possible that some features are not valuable under </w:t>
      </w:r>
      <w:r w:rsidR="00F87684">
        <w:rPr>
          <w:rFonts w:eastAsiaTheme="minorEastAsia"/>
          <w:lang w:val="en-US" w:eastAsia="zh-CN"/>
        </w:rPr>
        <w:t>specific</w:t>
      </w:r>
      <w:r w:rsidR="00204D27">
        <w:rPr>
          <w:rFonts w:eastAsiaTheme="minorEastAsia"/>
          <w:lang w:val="en-US" w:eastAsia="zh-CN"/>
        </w:rPr>
        <w:t xml:space="preserve"> CDL channel, but they are valuable under TDL channel with configurable correlation matrix.  </w:t>
      </w:r>
      <w:r w:rsidR="00287E2B">
        <w:rPr>
          <w:rFonts w:eastAsiaTheme="minorEastAsia"/>
          <w:lang w:val="en-US" w:eastAsia="zh-CN"/>
        </w:rPr>
        <w:t>For example, one advanced receiver ha</w:t>
      </w:r>
      <w:r w:rsidR="0094573B">
        <w:rPr>
          <w:rFonts w:eastAsiaTheme="minorEastAsia"/>
          <w:lang w:val="en-US" w:eastAsia="zh-CN"/>
        </w:rPr>
        <w:t>ving</w:t>
      </w:r>
      <w:r w:rsidR="00287E2B">
        <w:rPr>
          <w:rFonts w:eastAsiaTheme="minorEastAsia"/>
          <w:lang w:val="en-US" w:eastAsia="zh-CN"/>
        </w:rPr>
        <w:t xml:space="preserve"> small gain compared to baseline receiver under CDL-C channel </w:t>
      </w:r>
      <w:r w:rsidR="00F87684">
        <w:rPr>
          <w:rFonts w:eastAsiaTheme="minorEastAsia"/>
          <w:lang w:val="en-US" w:eastAsia="zh-CN"/>
        </w:rPr>
        <w:t>could have</w:t>
      </w:r>
      <w:r w:rsidR="00287E2B">
        <w:rPr>
          <w:rFonts w:eastAsiaTheme="minorEastAsia"/>
          <w:lang w:val="en-US" w:eastAsia="zh-CN"/>
        </w:rPr>
        <w:t xml:space="preserve"> sufficient gain under TDL channel</w:t>
      </w:r>
      <w:r w:rsidR="00F87684">
        <w:rPr>
          <w:rFonts w:eastAsiaTheme="minorEastAsia"/>
          <w:lang w:val="en-US" w:eastAsia="zh-CN"/>
        </w:rPr>
        <w:t xml:space="preserve"> by configuring correlation</w:t>
      </w:r>
      <w:r w:rsidR="00287E2B">
        <w:rPr>
          <w:rFonts w:eastAsiaTheme="minorEastAsia"/>
          <w:lang w:val="en-US" w:eastAsia="zh-CN"/>
        </w:rPr>
        <w:t xml:space="preserve">. </w:t>
      </w:r>
      <w:proofErr w:type="spellStart"/>
      <w:r w:rsidR="00204D27">
        <w:rPr>
          <w:rFonts w:eastAsiaTheme="minorEastAsia"/>
          <w:lang w:val="en-US" w:eastAsia="zh-CN"/>
        </w:rPr>
        <w:t>xTDL</w:t>
      </w:r>
      <w:proofErr w:type="spellEnd"/>
      <w:r w:rsidR="00204D27">
        <w:rPr>
          <w:rFonts w:eastAsiaTheme="minorEastAsia"/>
          <w:lang w:val="en-US" w:eastAsia="zh-CN"/>
        </w:rPr>
        <w:t xml:space="preserve"> channel is more configurable and flexible, the number of clusters</w:t>
      </w:r>
      <w:r w:rsidR="00287E2B">
        <w:rPr>
          <w:rFonts w:eastAsiaTheme="minorEastAsia"/>
          <w:lang w:val="en-US" w:eastAsia="zh-CN"/>
        </w:rPr>
        <w:t xml:space="preserve"> and power ratio between the clusters</w:t>
      </w:r>
      <w:r w:rsidR="00204D27">
        <w:rPr>
          <w:rFonts w:eastAsiaTheme="minorEastAsia"/>
          <w:lang w:val="en-US" w:eastAsia="zh-CN"/>
        </w:rPr>
        <w:t xml:space="preserve"> could be adjusted to satisfy the specific test purpose.  </w:t>
      </w:r>
      <w:r w:rsidR="00287E2B">
        <w:rPr>
          <w:rFonts w:eastAsiaTheme="minorEastAsia"/>
          <w:lang w:val="en-US" w:eastAsia="zh-CN"/>
        </w:rPr>
        <w:t>Hence</w:t>
      </w:r>
      <w:r w:rsidR="00341E78">
        <w:rPr>
          <w:rFonts w:eastAsiaTheme="minorEastAsia"/>
          <w:lang w:val="en-US" w:eastAsia="zh-CN"/>
        </w:rPr>
        <w:t>,</w:t>
      </w:r>
      <w:r w:rsidR="00287E2B">
        <w:rPr>
          <w:rFonts w:eastAsiaTheme="minorEastAsia"/>
          <w:lang w:val="en-US" w:eastAsia="zh-CN"/>
        </w:rPr>
        <w:t xml:space="preserve"> it’s would be beneficial to specify extension TDL channel in 6G to give RAN4 more opportunity to satisfy the test purpose.</w:t>
      </w:r>
    </w:p>
    <w:p w14:paraId="54510A2B" w14:textId="77777777" w:rsidR="008260CB" w:rsidRDefault="00F87684" w:rsidP="00886258">
      <w:pPr>
        <w:overflowPunct w:val="0"/>
        <w:jc w:val="both"/>
        <w:textAlignment w:val="baseline"/>
        <w:rPr>
          <w:rFonts w:eastAsiaTheme="minorEastAsia"/>
          <w:b/>
          <w:bCs/>
          <w:lang w:val="en-US" w:eastAsia="zh-CN"/>
        </w:rPr>
      </w:pPr>
      <w:r w:rsidRPr="00F87684">
        <w:rPr>
          <w:rFonts w:eastAsiaTheme="minorEastAsia"/>
          <w:b/>
          <w:bCs/>
          <w:lang w:val="en-US" w:eastAsia="zh-CN"/>
        </w:rPr>
        <w:lastRenderedPageBreak/>
        <w:t xml:space="preserve">Observation 1: CDL channel is non-configurable which may cause the risk that </w:t>
      </w:r>
      <w:r>
        <w:rPr>
          <w:rFonts w:eastAsiaTheme="minorEastAsia"/>
          <w:b/>
          <w:bCs/>
          <w:lang w:val="en-US" w:eastAsia="zh-CN"/>
        </w:rPr>
        <w:t xml:space="preserve">the performance of some features under CDL channel cannot be adjusted to the desired level </w:t>
      </w:r>
      <w:r w:rsidR="003F5F7A">
        <w:rPr>
          <w:rFonts w:eastAsiaTheme="minorEastAsia" w:hint="eastAsia"/>
          <w:b/>
          <w:bCs/>
          <w:lang w:val="en-US" w:eastAsia="zh-CN"/>
        </w:rPr>
        <w:t>f</w:t>
      </w:r>
      <w:r w:rsidR="003F5F7A">
        <w:rPr>
          <w:rFonts w:eastAsiaTheme="minorEastAsia"/>
          <w:b/>
          <w:bCs/>
          <w:lang w:val="en-US" w:eastAsia="zh-CN"/>
        </w:rPr>
        <w:t xml:space="preserve">or testing </w:t>
      </w:r>
      <w:r>
        <w:rPr>
          <w:rFonts w:eastAsiaTheme="minorEastAsia"/>
          <w:b/>
          <w:bCs/>
          <w:lang w:val="en-US" w:eastAsia="zh-CN"/>
        </w:rPr>
        <w:t xml:space="preserve">by modifying the channel parameters. </w:t>
      </w:r>
      <w:proofErr w:type="gramStart"/>
      <w:r>
        <w:rPr>
          <w:rFonts w:eastAsiaTheme="minorEastAsia"/>
          <w:b/>
          <w:bCs/>
          <w:lang w:val="en-US" w:eastAsia="zh-CN"/>
        </w:rPr>
        <w:t>E.g.</w:t>
      </w:r>
      <w:proofErr w:type="gramEnd"/>
      <w:r>
        <w:rPr>
          <w:rFonts w:eastAsiaTheme="minorEastAsia"/>
          <w:b/>
          <w:bCs/>
          <w:lang w:val="en-US" w:eastAsia="zh-CN"/>
        </w:rPr>
        <w:t xml:space="preserve"> The performance gain of R-ML can be adjusted by configuring different correlation under TDL channel but cannot be adjusted under CDL channel.</w:t>
      </w:r>
    </w:p>
    <w:p w14:paraId="7E5D6743" w14:textId="43FFEA9D" w:rsidR="00F87684" w:rsidRPr="00F87684" w:rsidRDefault="00287E2B" w:rsidP="00886258">
      <w:pPr>
        <w:pStyle w:val="proposal"/>
        <w:spacing w:after="120"/>
        <w:rPr>
          <w:rFonts w:eastAsiaTheme="minorEastAsia"/>
        </w:rPr>
      </w:pPr>
      <w:r w:rsidRPr="006D6703">
        <w:rPr>
          <w:rFonts w:eastAsiaTheme="minorEastAsia" w:hint="eastAsia"/>
        </w:rPr>
        <w:t>P</w:t>
      </w:r>
      <w:r w:rsidRPr="006D6703">
        <w:rPr>
          <w:rFonts w:eastAsiaTheme="minorEastAsia"/>
        </w:rPr>
        <w:t xml:space="preserve">roposal </w:t>
      </w:r>
      <w:r>
        <w:rPr>
          <w:rFonts w:eastAsiaTheme="minorEastAsia"/>
        </w:rPr>
        <w:t>2</w:t>
      </w:r>
      <w:r w:rsidRPr="006D6703">
        <w:rPr>
          <w:rFonts w:eastAsiaTheme="minorEastAsia"/>
        </w:rPr>
        <w:t xml:space="preserve">: </w:t>
      </w:r>
      <w:r>
        <w:rPr>
          <w:rFonts w:eastAsiaTheme="minorEastAsia"/>
        </w:rPr>
        <w:t xml:space="preserve">RAN4 shall include extension TDL agreed in Rel-19 </w:t>
      </w:r>
      <w:r w:rsidR="003F5F7A">
        <w:rPr>
          <w:rFonts w:eastAsiaTheme="minorEastAsia"/>
        </w:rPr>
        <w:t xml:space="preserve">SCM </w:t>
      </w:r>
      <w:r>
        <w:rPr>
          <w:rFonts w:eastAsiaTheme="minorEastAsia"/>
        </w:rPr>
        <w:t xml:space="preserve">SI </w:t>
      </w:r>
      <w:r w:rsidR="003F5F7A">
        <w:rPr>
          <w:rFonts w:eastAsiaTheme="minorEastAsia"/>
        </w:rPr>
        <w:t>for</w:t>
      </w:r>
      <w:r>
        <w:rPr>
          <w:rFonts w:eastAsiaTheme="minorEastAsia"/>
        </w:rPr>
        <w:t xml:space="preserve"> </w:t>
      </w:r>
      <w:r w:rsidR="003F5F7A">
        <w:rPr>
          <w:rFonts w:eastAsiaTheme="minorEastAsia"/>
        </w:rPr>
        <w:t xml:space="preserve">demodulation performance definition in </w:t>
      </w:r>
      <w:r>
        <w:rPr>
          <w:rFonts w:eastAsiaTheme="minorEastAsia"/>
        </w:rPr>
        <w:t>6G.</w:t>
      </w:r>
    </w:p>
    <w:p w14:paraId="2F2200D2" w14:textId="45F50615" w:rsidR="00BE5312" w:rsidRDefault="00BE5312" w:rsidP="00886258">
      <w:pPr>
        <w:keepNext/>
        <w:keepLines/>
        <w:numPr>
          <w:ilvl w:val="0"/>
          <w:numId w:val="2"/>
        </w:numPr>
        <w:pBdr>
          <w:top w:val="single" w:sz="12" w:space="3" w:color="auto"/>
        </w:pBdr>
        <w:spacing w:before="240"/>
        <w:ind w:left="0"/>
        <w:jc w:val="both"/>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422A0813" w14:textId="5C350A89" w:rsidR="00DF09EF" w:rsidRDefault="000F013B" w:rsidP="00886258">
      <w:pPr>
        <w:jc w:val="both"/>
        <w:rPr>
          <w:rFonts w:ascii="宋体" w:eastAsia="宋体" w:hAnsi="宋体"/>
          <w:color w:val="000000" w:themeColor="text1"/>
          <w:lang w:eastAsia="zh-CN"/>
        </w:rPr>
      </w:pPr>
      <w:r>
        <w:rPr>
          <w:rFonts w:ascii="Times" w:eastAsia="微软雅黑" w:hAnsi="Times" w:cs="Times New Roman" w:hint="eastAsia"/>
          <w:bCs/>
          <w:lang w:eastAsia="zh-CN"/>
        </w:rPr>
        <w:t>I</w:t>
      </w:r>
      <w:r>
        <w:rPr>
          <w:rFonts w:ascii="Times" w:eastAsia="微软雅黑" w:hAnsi="Times" w:cs="Times New Roman"/>
          <w:bCs/>
          <w:lang w:eastAsia="zh-CN"/>
        </w:rPr>
        <w:t xml:space="preserve">n this contribution, we provide our views on </w:t>
      </w:r>
      <w:r w:rsidRPr="00934C60">
        <w:rPr>
          <w:color w:val="000000" w:themeColor="text1"/>
        </w:rPr>
        <w:t xml:space="preserve">6G demodulation </w:t>
      </w:r>
      <w:r>
        <w:rPr>
          <w:color w:val="000000" w:themeColor="text1"/>
        </w:rPr>
        <w:t>requirements, the proposals and observations are</w:t>
      </w:r>
      <w:r>
        <w:rPr>
          <w:rFonts w:ascii="宋体" w:eastAsia="宋体" w:hAnsi="宋体" w:hint="eastAsia"/>
          <w:color w:val="000000" w:themeColor="text1"/>
          <w:lang w:eastAsia="zh-CN"/>
        </w:rPr>
        <w:t>:</w:t>
      </w:r>
    </w:p>
    <w:p w14:paraId="466E7729" w14:textId="77777777" w:rsidR="008260CB" w:rsidRPr="00886258" w:rsidRDefault="008260CB" w:rsidP="00886258">
      <w:pPr>
        <w:pStyle w:val="proposal"/>
        <w:spacing w:after="120"/>
        <w:rPr>
          <w:rFonts w:eastAsiaTheme="minorEastAsia"/>
          <w:i/>
          <w:iCs/>
        </w:rPr>
      </w:pPr>
      <w:r w:rsidRPr="00886258">
        <w:rPr>
          <w:rFonts w:eastAsiaTheme="minorEastAsia" w:hint="eastAsia"/>
          <w:i/>
          <w:iCs/>
        </w:rPr>
        <w:t>P</w:t>
      </w:r>
      <w:r w:rsidRPr="00886258">
        <w:rPr>
          <w:rFonts w:eastAsiaTheme="minorEastAsia"/>
          <w:i/>
          <w:iCs/>
        </w:rPr>
        <w:t>roposal 1: Study 6G CDL channel considering following objectives.</w:t>
      </w:r>
    </w:p>
    <w:p w14:paraId="16DE4846" w14:textId="77777777" w:rsidR="008260CB" w:rsidRPr="00886258" w:rsidRDefault="008260CB" w:rsidP="00886258">
      <w:pPr>
        <w:pStyle w:val="10"/>
        <w:numPr>
          <w:ilvl w:val="0"/>
          <w:numId w:val="47"/>
        </w:numPr>
        <w:rPr>
          <w:rFonts w:eastAsiaTheme="minorEastAsia"/>
          <w:b/>
          <w:bCs/>
          <w:i/>
          <w:iCs/>
        </w:rPr>
      </w:pPr>
      <w:r w:rsidRPr="00886258">
        <w:rPr>
          <w:rFonts w:eastAsiaTheme="minorEastAsia"/>
          <w:b/>
          <w:bCs/>
          <w:i/>
          <w:iCs/>
        </w:rPr>
        <w:t>Study 6G CDL channel covering CDL-A/B/C/D/E based on 6G frequency range</w:t>
      </w:r>
    </w:p>
    <w:p w14:paraId="688759E1" w14:textId="77777777" w:rsidR="008260CB" w:rsidRPr="00886258" w:rsidRDefault="008260CB" w:rsidP="00886258">
      <w:pPr>
        <w:pStyle w:val="10"/>
        <w:numPr>
          <w:ilvl w:val="0"/>
          <w:numId w:val="47"/>
        </w:numPr>
        <w:rPr>
          <w:rFonts w:eastAsiaTheme="minorEastAsia"/>
          <w:b/>
          <w:bCs/>
          <w:i/>
          <w:iCs/>
        </w:rPr>
      </w:pPr>
      <w:r w:rsidRPr="00886258">
        <w:rPr>
          <w:rFonts w:eastAsiaTheme="minorEastAsia"/>
          <w:b/>
          <w:bCs/>
          <w:i/>
          <w:iCs/>
        </w:rPr>
        <w:t>The CDL channel should be based on latest version of 38.901</w:t>
      </w:r>
    </w:p>
    <w:p w14:paraId="2B8FEC46" w14:textId="77777777" w:rsidR="008260CB" w:rsidRPr="00886258" w:rsidRDefault="008260CB" w:rsidP="00886258">
      <w:pPr>
        <w:pStyle w:val="10"/>
        <w:numPr>
          <w:ilvl w:val="0"/>
          <w:numId w:val="47"/>
        </w:numPr>
        <w:rPr>
          <w:rFonts w:eastAsiaTheme="minorEastAsia"/>
          <w:i/>
          <w:iCs/>
        </w:rPr>
      </w:pPr>
      <w:r w:rsidRPr="00886258">
        <w:rPr>
          <w:rFonts w:eastAsiaTheme="minorEastAsia"/>
          <w:b/>
          <w:bCs/>
          <w:i/>
          <w:iCs/>
        </w:rPr>
        <w:t>To ensure the alignment of CDL implementation, channel properties such as PSD, time correlation coefficient and frequency correlation coefficient should be aligned apart from SNR points alignment.</w:t>
      </w:r>
    </w:p>
    <w:p w14:paraId="4B68039C" w14:textId="77777777" w:rsidR="008260CB" w:rsidRPr="00886258" w:rsidRDefault="008260CB" w:rsidP="00886258">
      <w:pPr>
        <w:overflowPunct w:val="0"/>
        <w:jc w:val="both"/>
        <w:textAlignment w:val="baseline"/>
        <w:rPr>
          <w:rFonts w:eastAsiaTheme="minorEastAsia"/>
          <w:b/>
          <w:bCs/>
          <w:i/>
          <w:iCs/>
          <w:lang w:val="en-US" w:eastAsia="zh-CN"/>
        </w:rPr>
      </w:pPr>
      <w:r w:rsidRPr="00886258">
        <w:rPr>
          <w:rFonts w:eastAsiaTheme="minorEastAsia"/>
          <w:b/>
          <w:bCs/>
          <w:i/>
          <w:iCs/>
          <w:lang w:val="en-US" w:eastAsia="zh-CN"/>
        </w:rPr>
        <w:t xml:space="preserve">Observation 1: </w:t>
      </w:r>
      <w:r w:rsidRPr="00886258">
        <w:rPr>
          <w:rFonts w:eastAsiaTheme="minorEastAsia"/>
          <w:i/>
          <w:iCs/>
          <w:lang w:val="en-US" w:eastAsia="zh-CN"/>
        </w:rPr>
        <w:t xml:space="preserve">CDL channel is non-configurable which may cause the risk that the performance of some features under CDL channel cannot be adjusted to the desired level </w:t>
      </w:r>
      <w:r w:rsidRPr="00886258">
        <w:rPr>
          <w:rFonts w:eastAsiaTheme="minorEastAsia" w:hint="eastAsia"/>
          <w:i/>
          <w:iCs/>
          <w:lang w:val="en-US" w:eastAsia="zh-CN"/>
        </w:rPr>
        <w:t>f</w:t>
      </w:r>
      <w:r w:rsidRPr="00886258">
        <w:rPr>
          <w:rFonts w:eastAsiaTheme="minorEastAsia"/>
          <w:i/>
          <w:iCs/>
          <w:lang w:val="en-US" w:eastAsia="zh-CN"/>
        </w:rPr>
        <w:t xml:space="preserve">or testing by modifying the channel parameters. </w:t>
      </w:r>
      <w:proofErr w:type="gramStart"/>
      <w:r w:rsidRPr="00886258">
        <w:rPr>
          <w:rFonts w:eastAsiaTheme="minorEastAsia"/>
          <w:i/>
          <w:iCs/>
          <w:lang w:val="en-US" w:eastAsia="zh-CN"/>
        </w:rPr>
        <w:t>E.g.</w:t>
      </w:r>
      <w:proofErr w:type="gramEnd"/>
      <w:r w:rsidRPr="00886258">
        <w:rPr>
          <w:rFonts w:eastAsiaTheme="minorEastAsia"/>
          <w:i/>
          <w:iCs/>
          <w:lang w:val="en-US" w:eastAsia="zh-CN"/>
        </w:rPr>
        <w:t xml:space="preserve"> The performance gain of R-ML can be adjusted by configuring different correlation under TDL channel but cannot be adjusted under CDL channel.</w:t>
      </w:r>
    </w:p>
    <w:p w14:paraId="57AA8CB9" w14:textId="50168002" w:rsidR="00971E63" w:rsidRPr="00886258" w:rsidRDefault="008260CB" w:rsidP="00886258">
      <w:pPr>
        <w:pStyle w:val="proposal"/>
        <w:spacing w:after="120"/>
        <w:rPr>
          <w:rFonts w:eastAsiaTheme="minorEastAsia" w:hint="eastAsia"/>
          <w:i/>
          <w:iCs/>
        </w:rPr>
      </w:pPr>
      <w:r w:rsidRPr="00886258">
        <w:rPr>
          <w:rFonts w:eastAsiaTheme="minorEastAsia" w:hint="eastAsia"/>
          <w:i/>
          <w:iCs/>
        </w:rPr>
        <w:t>P</w:t>
      </w:r>
      <w:r w:rsidRPr="00886258">
        <w:rPr>
          <w:rFonts w:eastAsiaTheme="minorEastAsia"/>
          <w:i/>
          <w:iCs/>
        </w:rPr>
        <w:t>roposal 2: RAN4 shall include extension TDL agreed in Rel-19 SCM SI for demodulation performance definition in 6G.</w:t>
      </w:r>
    </w:p>
    <w:sectPr w:rsidR="00971E63" w:rsidRPr="00886258"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06ED2" w14:textId="77777777" w:rsidR="00C512A6" w:rsidRDefault="00C512A6">
      <w:r>
        <w:separator/>
      </w:r>
    </w:p>
  </w:endnote>
  <w:endnote w:type="continuationSeparator" w:id="0">
    <w:p w14:paraId="2A33756F" w14:textId="77777777" w:rsidR="00C512A6" w:rsidRDefault="00C51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3100D" w14:textId="77777777" w:rsidR="00C512A6" w:rsidRDefault="00C512A6">
      <w:r>
        <w:separator/>
      </w:r>
    </w:p>
  </w:footnote>
  <w:footnote w:type="continuationSeparator" w:id="0">
    <w:p w14:paraId="5B380DCA" w14:textId="77777777" w:rsidR="00C512A6" w:rsidRDefault="00C512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0FDC"/>
    <w:multiLevelType w:val="hybridMultilevel"/>
    <w:tmpl w:val="430A6B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37812A8"/>
    <w:multiLevelType w:val="hybridMultilevel"/>
    <w:tmpl w:val="E60CE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33154E"/>
    <w:multiLevelType w:val="hybridMultilevel"/>
    <w:tmpl w:val="14044A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D903DC"/>
    <w:multiLevelType w:val="hybridMultilevel"/>
    <w:tmpl w:val="6B9222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08F375B"/>
    <w:multiLevelType w:val="multilevel"/>
    <w:tmpl w:val="D946DFBC"/>
    <w:lvl w:ilvl="0">
      <w:start w:val="1"/>
      <w:numFmt w:val="decimal"/>
      <w:suff w:val="nothing"/>
      <w:lvlText w:val="%1  "/>
      <w:lvlJc w:val="left"/>
      <w:pPr>
        <w:ind w:left="1843" w:firstLine="0"/>
      </w:pPr>
      <w:rPr>
        <w:rFonts w:ascii="Calibri" w:eastAsia="宋体" w:hAnsi="Calibri" w:hint="default"/>
        <w:b w:val="0"/>
        <w:i w:val="0"/>
        <w:sz w:val="36"/>
        <w:szCs w:val="36"/>
        <w:lang w:val="en-GB"/>
      </w:rPr>
    </w:lvl>
    <w:lvl w:ilvl="1">
      <w:start w:val="1"/>
      <w:numFmt w:val="decimal"/>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bullet"/>
      <w:lvlText w:val=""/>
      <w:lvlJc w:val="left"/>
      <w:pPr>
        <w:tabs>
          <w:tab w:val="num" w:pos="1134"/>
        </w:tabs>
        <w:ind w:left="1134" w:hanging="312"/>
      </w:pPr>
      <w:rPr>
        <w:rFonts w:ascii="Wingdings" w:hAnsi="Wingdings" w:hint="default"/>
        <w:b w:val="0"/>
        <w:i w:val="0"/>
        <w:sz w:val="21"/>
        <w:szCs w:val="21"/>
      </w:rPr>
    </w:lvl>
    <w:lvl w:ilvl="7">
      <w:start w:val="1"/>
      <w:numFmt w:val="decimal"/>
      <w:lvlRestart w:val="0"/>
      <w:suff w:val="space"/>
      <w:lvlText w:val="Figure %8"/>
      <w:lvlJc w:val="center"/>
      <w:pPr>
        <w:ind w:left="0" w:firstLine="0"/>
      </w:pPr>
      <w:rPr>
        <w:rFonts w:ascii="Calibri" w:eastAsia="宋体" w:hAnsi="Calibri" w:hint="default"/>
        <w:b w:val="0"/>
        <w:i w:val="0"/>
        <w:sz w:val="18"/>
        <w:szCs w:val="18"/>
      </w:rPr>
    </w:lvl>
    <w:lvl w:ilvl="8">
      <w:start w:val="1"/>
      <w:numFmt w:val="decimal"/>
      <w:lvlRestart w:val="0"/>
      <w:suff w:val="space"/>
      <w:lvlText w:val="表%9"/>
      <w:lvlJc w:val="center"/>
      <w:pPr>
        <w:ind w:left="0" w:firstLine="0"/>
      </w:pPr>
      <w:rPr>
        <w:rFonts w:ascii="Calibri" w:eastAsia="宋体" w:hAnsi="Calibri" w:hint="default"/>
        <w:b w:val="0"/>
        <w:i w:val="0"/>
        <w:sz w:val="18"/>
        <w:szCs w:val="18"/>
      </w:rPr>
    </w:lvl>
  </w:abstractNum>
  <w:abstractNum w:abstractNumId="13" w15:restartNumberingAfterBreak="0">
    <w:nsid w:val="22B1140B"/>
    <w:multiLevelType w:val="hybridMultilevel"/>
    <w:tmpl w:val="3AC61A7E"/>
    <w:lvl w:ilvl="0" w:tplc="04090003">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233F5D16"/>
    <w:multiLevelType w:val="hybridMultilevel"/>
    <w:tmpl w:val="C938FA5C"/>
    <w:lvl w:ilvl="0" w:tplc="2F66BFB0">
      <w:start w:val="1"/>
      <w:numFmt w:val="decimal"/>
      <w:lvlText w:val="%1)"/>
      <w:lvlJc w:val="left"/>
      <w:pPr>
        <w:tabs>
          <w:tab w:val="num" w:pos="720"/>
        </w:tabs>
        <w:ind w:left="720" w:hanging="360"/>
      </w:pPr>
    </w:lvl>
    <w:lvl w:ilvl="1" w:tplc="519ADEEC">
      <w:start w:val="1"/>
      <w:numFmt w:val="decimal"/>
      <w:lvlText w:val="%2)"/>
      <w:lvlJc w:val="left"/>
      <w:pPr>
        <w:tabs>
          <w:tab w:val="num" w:pos="1440"/>
        </w:tabs>
        <w:ind w:left="1440" w:hanging="360"/>
      </w:pPr>
    </w:lvl>
    <w:lvl w:ilvl="2" w:tplc="A9ACCA72" w:tentative="1">
      <w:start w:val="1"/>
      <w:numFmt w:val="decimal"/>
      <w:lvlText w:val="%3)"/>
      <w:lvlJc w:val="left"/>
      <w:pPr>
        <w:tabs>
          <w:tab w:val="num" w:pos="2160"/>
        </w:tabs>
        <w:ind w:left="2160" w:hanging="360"/>
      </w:pPr>
    </w:lvl>
    <w:lvl w:ilvl="3" w:tplc="FAB0B9F0" w:tentative="1">
      <w:start w:val="1"/>
      <w:numFmt w:val="decimal"/>
      <w:lvlText w:val="%4)"/>
      <w:lvlJc w:val="left"/>
      <w:pPr>
        <w:tabs>
          <w:tab w:val="num" w:pos="2880"/>
        </w:tabs>
        <w:ind w:left="2880" w:hanging="360"/>
      </w:pPr>
    </w:lvl>
    <w:lvl w:ilvl="4" w:tplc="D66807DC" w:tentative="1">
      <w:start w:val="1"/>
      <w:numFmt w:val="decimal"/>
      <w:lvlText w:val="%5)"/>
      <w:lvlJc w:val="left"/>
      <w:pPr>
        <w:tabs>
          <w:tab w:val="num" w:pos="3600"/>
        </w:tabs>
        <w:ind w:left="3600" w:hanging="360"/>
      </w:pPr>
    </w:lvl>
    <w:lvl w:ilvl="5" w:tplc="BDAAB59A" w:tentative="1">
      <w:start w:val="1"/>
      <w:numFmt w:val="decimal"/>
      <w:lvlText w:val="%6)"/>
      <w:lvlJc w:val="left"/>
      <w:pPr>
        <w:tabs>
          <w:tab w:val="num" w:pos="4320"/>
        </w:tabs>
        <w:ind w:left="4320" w:hanging="360"/>
      </w:pPr>
    </w:lvl>
    <w:lvl w:ilvl="6" w:tplc="474A6BC6" w:tentative="1">
      <w:start w:val="1"/>
      <w:numFmt w:val="decimal"/>
      <w:lvlText w:val="%7)"/>
      <w:lvlJc w:val="left"/>
      <w:pPr>
        <w:tabs>
          <w:tab w:val="num" w:pos="5040"/>
        </w:tabs>
        <w:ind w:left="5040" w:hanging="360"/>
      </w:pPr>
    </w:lvl>
    <w:lvl w:ilvl="7" w:tplc="008EB7EA" w:tentative="1">
      <w:start w:val="1"/>
      <w:numFmt w:val="decimal"/>
      <w:lvlText w:val="%8)"/>
      <w:lvlJc w:val="left"/>
      <w:pPr>
        <w:tabs>
          <w:tab w:val="num" w:pos="5760"/>
        </w:tabs>
        <w:ind w:left="5760" w:hanging="360"/>
      </w:pPr>
    </w:lvl>
    <w:lvl w:ilvl="8" w:tplc="20DCE238" w:tentative="1">
      <w:start w:val="1"/>
      <w:numFmt w:val="decimal"/>
      <w:lvlText w:val="%9)"/>
      <w:lvlJc w:val="left"/>
      <w:pPr>
        <w:tabs>
          <w:tab w:val="num" w:pos="6480"/>
        </w:tabs>
        <w:ind w:left="6480" w:hanging="360"/>
      </w:pPr>
    </w:lvl>
  </w:abstractNum>
  <w:abstractNum w:abstractNumId="15" w15:restartNumberingAfterBreak="0">
    <w:nsid w:val="27D25941"/>
    <w:multiLevelType w:val="hybridMultilevel"/>
    <w:tmpl w:val="B384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215C4B"/>
    <w:multiLevelType w:val="hybridMultilevel"/>
    <w:tmpl w:val="510223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5"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386A7B"/>
    <w:multiLevelType w:val="hybridMultilevel"/>
    <w:tmpl w:val="A0EE5E2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5AC5190"/>
    <w:multiLevelType w:val="hybridMultilevel"/>
    <w:tmpl w:val="AF7838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13C4D9A"/>
    <w:multiLevelType w:val="hybridMultilevel"/>
    <w:tmpl w:val="C976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2" w15:restartNumberingAfterBreak="0">
    <w:nsid w:val="75A74A43"/>
    <w:multiLevelType w:val="hybridMultilevel"/>
    <w:tmpl w:val="3CA4D2B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34"/>
  </w:num>
  <w:num w:numId="4">
    <w:abstractNumId w:val="36"/>
  </w:num>
  <w:num w:numId="5">
    <w:abstractNumId w:val="24"/>
  </w:num>
  <w:num w:numId="6">
    <w:abstractNumId w:val="1"/>
  </w:num>
  <w:num w:numId="7">
    <w:abstractNumId w:val="7"/>
  </w:num>
  <w:num w:numId="8">
    <w:abstractNumId w:val="20"/>
  </w:num>
  <w:num w:numId="9">
    <w:abstractNumId w:val="23"/>
  </w:num>
  <w:num w:numId="10">
    <w:abstractNumId w:val="29"/>
  </w:num>
  <w:num w:numId="11">
    <w:abstractNumId w:val="35"/>
  </w:num>
  <w:num w:numId="12">
    <w:abstractNumId w:val="17"/>
  </w:num>
  <w:num w:numId="13">
    <w:abstractNumId w:val="19"/>
  </w:num>
  <w:num w:numId="14">
    <w:abstractNumId w:val="25"/>
  </w:num>
  <w:num w:numId="15">
    <w:abstractNumId w:val="6"/>
  </w:num>
  <w:num w:numId="16">
    <w:abstractNumId w:val="5"/>
  </w:num>
  <w:num w:numId="17">
    <w:abstractNumId w:val="31"/>
  </w:num>
  <w:num w:numId="18">
    <w:abstractNumId w:val="4"/>
  </w:num>
  <w:num w:numId="19">
    <w:abstractNumId w:val="16"/>
  </w:num>
  <w:num w:numId="20">
    <w:abstractNumId w:val="15"/>
  </w:num>
  <w:num w:numId="21">
    <w:abstractNumId w:val="10"/>
  </w:num>
  <w:num w:numId="22">
    <w:abstractNumId w:val="0"/>
  </w:num>
  <w:num w:numId="23">
    <w:abstractNumId w:val="8"/>
  </w:num>
  <w:num w:numId="24">
    <w:abstractNumId w:val="33"/>
  </w:num>
  <w:num w:numId="25">
    <w:abstractNumId w:val="21"/>
  </w:num>
  <w:num w:numId="26">
    <w:abstractNumId w:val="26"/>
  </w:num>
  <w:num w:numId="27">
    <w:abstractNumId w:val="30"/>
  </w:num>
  <w:num w:numId="28">
    <w:abstractNumId w:val="22"/>
  </w:num>
  <w:num w:numId="29">
    <w:abstractNumId w:val="11"/>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2"/>
  </w:num>
  <w:num w:numId="37">
    <w:abstractNumId w:val="17"/>
  </w:num>
  <w:num w:numId="38">
    <w:abstractNumId w:val="17"/>
  </w:num>
  <w:num w:numId="39">
    <w:abstractNumId w:val="17"/>
  </w:num>
  <w:num w:numId="40">
    <w:abstractNumId w:val="17"/>
  </w:num>
  <w:num w:numId="41">
    <w:abstractNumId w:val="27"/>
  </w:num>
  <w:num w:numId="42">
    <w:abstractNumId w:val="9"/>
  </w:num>
  <w:num w:numId="43">
    <w:abstractNumId w:val="17"/>
  </w:num>
  <w:num w:numId="44">
    <w:abstractNumId w:val="17"/>
  </w:num>
  <w:num w:numId="45">
    <w:abstractNumId w:val="32"/>
  </w:num>
  <w:num w:numId="46">
    <w:abstractNumId w:val="18"/>
  </w:num>
  <w:num w:numId="47">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0855"/>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0B59"/>
    <w:rsid w:val="00081C37"/>
    <w:rsid w:val="00082BF4"/>
    <w:rsid w:val="00083024"/>
    <w:rsid w:val="000832CF"/>
    <w:rsid w:val="00083842"/>
    <w:rsid w:val="000843D9"/>
    <w:rsid w:val="00084F0C"/>
    <w:rsid w:val="0008596F"/>
    <w:rsid w:val="00085DF3"/>
    <w:rsid w:val="00085FD7"/>
    <w:rsid w:val="00086B96"/>
    <w:rsid w:val="000871E6"/>
    <w:rsid w:val="0008773A"/>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9A0"/>
    <w:rsid w:val="000E301C"/>
    <w:rsid w:val="000E3370"/>
    <w:rsid w:val="000E36D9"/>
    <w:rsid w:val="000E3DED"/>
    <w:rsid w:val="000E4329"/>
    <w:rsid w:val="000E4E21"/>
    <w:rsid w:val="000E558F"/>
    <w:rsid w:val="000E6313"/>
    <w:rsid w:val="000E6E6E"/>
    <w:rsid w:val="000E6F57"/>
    <w:rsid w:val="000E6F75"/>
    <w:rsid w:val="000E745F"/>
    <w:rsid w:val="000E7C81"/>
    <w:rsid w:val="000F013B"/>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B31"/>
    <w:rsid w:val="00110C7A"/>
    <w:rsid w:val="00110CE9"/>
    <w:rsid w:val="0011170E"/>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4C94"/>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4E8"/>
    <w:rsid w:val="001B1D9D"/>
    <w:rsid w:val="001B1FB4"/>
    <w:rsid w:val="001B2528"/>
    <w:rsid w:val="001B27B9"/>
    <w:rsid w:val="001B2FCB"/>
    <w:rsid w:val="001B35BE"/>
    <w:rsid w:val="001B3D7B"/>
    <w:rsid w:val="001B415E"/>
    <w:rsid w:val="001B511A"/>
    <w:rsid w:val="001B57B0"/>
    <w:rsid w:val="001B6380"/>
    <w:rsid w:val="001B6455"/>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949"/>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6F72"/>
    <w:rsid w:val="001D6FA6"/>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CA8"/>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4D27"/>
    <w:rsid w:val="00205447"/>
    <w:rsid w:val="0020587A"/>
    <w:rsid w:val="00205A19"/>
    <w:rsid w:val="00205B9C"/>
    <w:rsid w:val="00206268"/>
    <w:rsid w:val="00206464"/>
    <w:rsid w:val="00206EEE"/>
    <w:rsid w:val="00207048"/>
    <w:rsid w:val="00207793"/>
    <w:rsid w:val="002078D7"/>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17A96"/>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59BC"/>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17"/>
    <w:rsid w:val="002870B5"/>
    <w:rsid w:val="002875C7"/>
    <w:rsid w:val="00287E2B"/>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CC6"/>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6D"/>
    <w:rsid w:val="0031497F"/>
    <w:rsid w:val="00314ACC"/>
    <w:rsid w:val="0031543D"/>
    <w:rsid w:val="00315A1A"/>
    <w:rsid w:val="00315F2F"/>
    <w:rsid w:val="003167A5"/>
    <w:rsid w:val="00316D12"/>
    <w:rsid w:val="00316D4A"/>
    <w:rsid w:val="00317EF0"/>
    <w:rsid w:val="003205DA"/>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1E78"/>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254"/>
    <w:rsid w:val="003A53CF"/>
    <w:rsid w:val="003A557A"/>
    <w:rsid w:val="003A5F23"/>
    <w:rsid w:val="003A6985"/>
    <w:rsid w:val="003A6D6C"/>
    <w:rsid w:val="003A7618"/>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A0C"/>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81B"/>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5F7A"/>
    <w:rsid w:val="003F6A59"/>
    <w:rsid w:val="003F71DF"/>
    <w:rsid w:val="003F739A"/>
    <w:rsid w:val="003F7829"/>
    <w:rsid w:val="003F7901"/>
    <w:rsid w:val="0040043A"/>
    <w:rsid w:val="00401866"/>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5F14"/>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37A5"/>
    <w:rsid w:val="0046500B"/>
    <w:rsid w:val="0046536F"/>
    <w:rsid w:val="00465A86"/>
    <w:rsid w:val="004662FB"/>
    <w:rsid w:val="00466549"/>
    <w:rsid w:val="004667D7"/>
    <w:rsid w:val="00466B68"/>
    <w:rsid w:val="00466BD2"/>
    <w:rsid w:val="00466CFA"/>
    <w:rsid w:val="00467069"/>
    <w:rsid w:val="004673B5"/>
    <w:rsid w:val="004678D4"/>
    <w:rsid w:val="00470C6D"/>
    <w:rsid w:val="00470FBB"/>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0F4C"/>
    <w:rsid w:val="0049166A"/>
    <w:rsid w:val="00491C2A"/>
    <w:rsid w:val="00491F4A"/>
    <w:rsid w:val="00492263"/>
    <w:rsid w:val="00492450"/>
    <w:rsid w:val="00492E82"/>
    <w:rsid w:val="00493841"/>
    <w:rsid w:val="004938DF"/>
    <w:rsid w:val="00493D19"/>
    <w:rsid w:val="0049466B"/>
    <w:rsid w:val="004947E9"/>
    <w:rsid w:val="004948B9"/>
    <w:rsid w:val="00494A79"/>
    <w:rsid w:val="00494E96"/>
    <w:rsid w:val="00495876"/>
    <w:rsid w:val="00495A6C"/>
    <w:rsid w:val="00495E72"/>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C08"/>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127"/>
    <w:rsid w:val="00501525"/>
    <w:rsid w:val="00501657"/>
    <w:rsid w:val="00502436"/>
    <w:rsid w:val="00502643"/>
    <w:rsid w:val="00502A7B"/>
    <w:rsid w:val="00502AAE"/>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F56"/>
    <w:rsid w:val="005400C5"/>
    <w:rsid w:val="00540463"/>
    <w:rsid w:val="0054059A"/>
    <w:rsid w:val="00541256"/>
    <w:rsid w:val="005427DE"/>
    <w:rsid w:val="005433AF"/>
    <w:rsid w:val="00543D18"/>
    <w:rsid w:val="00543FF1"/>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A24"/>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378"/>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1E2"/>
    <w:rsid w:val="005D5A2E"/>
    <w:rsid w:val="005D62DB"/>
    <w:rsid w:val="005D681A"/>
    <w:rsid w:val="005D6944"/>
    <w:rsid w:val="005E0079"/>
    <w:rsid w:val="005E066C"/>
    <w:rsid w:val="005E0727"/>
    <w:rsid w:val="005E0D07"/>
    <w:rsid w:val="005E19F4"/>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12B9"/>
    <w:rsid w:val="006018CD"/>
    <w:rsid w:val="00602547"/>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5149"/>
    <w:rsid w:val="00615C80"/>
    <w:rsid w:val="00615EEE"/>
    <w:rsid w:val="00616DAF"/>
    <w:rsid w:val="00620B0F"/>
    <w:rsid w:val="0062118C"/>
    <w:rsid w:val="006214B0"/>
    <w:rsid w:val="00621D26"/>
    <w:rsid w:val="00621FFB"/>
    <w:rsid w:val="00622861"/>
    <w:rsid w:val="0062293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7A"/>
    <w:rsid w:val="00627D95"/>
    <w:rsid w:val="00630165"/>
    <w:rsid w:val="00630271"/>
    <w:rsid w:val="006302A6"/>
    <w:rsid w:val="006303BD"/>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162"/>
    <w:rsid w:val="006424C4"/>
    <w:rsid w:val="006429F8"/>
    <w:rsid w:val="0064326E"/>
    <w:rsid w:val="006438A5"/>
    <w:rsid w:val="006439F7"/>
    <w:rsid w:val="00643D70"/>
    <w:rsid w:val="00643FDE"/>
    <w:rsid w:val="00644120"/>
    <w:rsid w:val="0064476B"/>
    <w:rsid w:val="00645053"/>
    <w:rsid w:val="00646441"/>
    <w:rsid w:val="00646458"/>
    <w:rsid w:val="006468C8"/>
    <w:rsid w:val="00647C17"/>
    <w:rsid w:val="00647E1E"/>
    <w:rsid w:val="0065026D"/>
    <w:rsid w:val="00650AF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C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1B5"/>
    <w:rsid w:val="006853A9"/>
    <w:rsid w:val="0068561A"/>
    <w:rsid w:val="00685676"/>
    <w:rsid w:val="00685CB5"/>
    <w:rsid w:val="0068602A"/>
    <w:rsid w:val="0068635C"/>
    <w:rsid w:val="0068764D"/>
    <w:rsid w:val="00690520"/>
    <w:rsid w:val="006906C2"/>
    <w:rsid w:val="00690D77"/>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09AB"/>
    <w:rsid w:val="006B0D7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03"/>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E7414"/>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78D"/>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1F41"/>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8F3"/>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70C"/>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AA"/>
    <w:rsid w:val="007D36F1"/>
    <w:rsid w:val="007D3702"/>
    <w:rsid w:val="007D3DDC"/>
    <w:rsid w:val="007D4827"/>
    <w:rsid w:val="007D4B4E"/>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0CB"/>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EAB"/>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69D"/>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86258"/>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0D92"/>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4E4"/>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124D"/>
    <w:rsid w:val="009421CA"/>
    <w:rsid w:val="00942307"/>
    <w:rsid w:val="00942815"/>
    <w:rsid w:val="00942DAE"/>
    <w:rsid w:val="00942E79"/>
    <w:rsid w:val="009433E5"/>
    <w:rsid w:val="009438A0"/>
    <w:rsid w:val="00943AAA"/>
    <w:rsid w:val="00944767"/>
    <w:rsid w:val="009453B9"/>
    <w:rsid w:val="0094573B"/>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E7A26"/>
    <w:rsid w:val="009E7DC4"/>
    <w:rsid w:val="009F0751"/>
    <w:rsid w:val="009F1D3A"/>
    <w:rsid w:val="009F2EA6"/>
    <w:rsid w:val="009F2FBF"/>
    <w:rsid w:val="009F3B2C"/>
    <w:rsid w:val="009F4147"/>
    <w:rsid w:val="009F4485"/>
    <w:rsid w:val="009F458D"/>
    <w:rsid w:val="009F4779"/>
    <w:rsid w:val="009F4A6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5336"/>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3CA"/>
    <w:rsid w:val="00A47E70"/>
    <w:rsid w:val="00A500FA"/>
    <w:rsid w:val="00A50607"/>
    <w:rsid w:val="00A507A1"/>
    <w:rsid w:val="00A5353C"/>
    <w:rsid w:val="00A53691"/>
    <w:rsid w:val="00A55109"/>
    <w:rsid w:val="00A55128"/>
    <w:rsid w:val="00A55566"/>
    <w:rsid w:val="00A557A9"/>
    <w:rsid w:val="00A55835"/>
    <w:rsid w:val="00A570EF"/>
    <w:rsid w:val="00A61D78"/>
    <w:rsid w:val="00A62B37"/>
    <w:rsid w:val="00A632EB"/>
    <w:rsid w:val="00A6348B"/>
    <w:rsid w:val="00A638C7"/>
    <w:rsid w:val="00A63C5A"/>
    <w:rsid w:val="00A63C72"/>
    <w:rsid w:val="00A63FBD"/>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3D"/>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01"/>
    <w:rsid w:val="00AF0536"/>
    <w:rsid w:val="00AF0E6C"/>
    <w:rsid w:val="00AF10BF"/>
    <w:rsid w:val="00AF1890"/>
    <w:rsid w:val="00AF28B0"/>
    <w:rsid w:val="00AF3107"/>
    <w:rsid w:val="00AF3473"/>
    <w:rsid w:val="00AF3D63"/>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565"/>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688C"/>
    <w:rsid w:val="00B46A28"/>
    <w:rsid w:val="00B4729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CAA"/>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87BF8"/>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4ED"/>
    <w:rsid w:val="00BE183A"/>
    <w:rsid w:val="00BE1993"/>
    <w:rsid w:val="00BE21F6"/>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21F"/>
    <w:rsid w:val="00BF3830"/>
    <w:rsid w:val="00BF394D"/>
    <w:rsid w:val="00BF3A83"/>
    <w:rsid w:val="00BF3EEB"/>
    <w:rsid w:val="00BF6172"/>
    <w:rsid w:val="00BF639F"/>
    <w:rsid w:val="00BF6AAF"/>
    <w:rsid w:val="00BF78AF"/>
    <w:rsid w:val="00BF78CA"/>
    <w:rsid w:val="00BF7F4C"/>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2B3"/>
    <w:rsid w:val="00C25CD3"/>
    <w:rsid w:val="00C2618D"/>
    <w:rsid w:val="00C2697A"/>
    <w:rsid w:val="00C27963"/>
    <w:rsid w:val="00C30C8D"/>
    <w:rsid w:val="00C322F9"/>
    <w:rsid w:val="00C32A0F"/>
    <w:rsid w:val="00C32C68"/>
    <w:rsid w:val="00C33600"/>
    <w:rsid w:val="00C33812"/>
    <w:rsid w:val="00C3398B"/>
    <w:rsid w:val="00C33EA0"/>
    <w:rsid w:val="00C344DF"/>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12A6"/>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34BE"/>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2AA0"/>
    <w:rsid w:val="00C93080"/>
    <w:rsid w:val="00C93F1C"/>
    <w:rsid w:val="00C949C0"/>
    <w:rsid w:val="00C950C5"/>
    <w:rsid w:val="00C9573F"/>
    <w:rsid w:val="00C95770"/>
    <w:rsid w:val="00C95985"/>
    <w:rsid w:val="00C95DEA"/>
    <w:rsid w:val="00C95E7A"/>
    <w:rsid w:val="00C96D83"/>
    <w:rsid w:val="00C96FA4"/>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86E"/>
    <w:rsid w:val="00CF0BD5"/>
    <w:rsid w:val="00CF1169"/>
    <w:rsid w:val="00CF1218"/>
    <w:rsid w:val="00CF174B"/>
    <w:rsid w:val="00CF2651"/>
    <w:rsid w:val="00CF4BDA"/>
    <w:rsid w:val="00CF5168"/>
    <w:rsid w:val="00CF5201"/>
    <w:rsid w:val="00CF5C76"/>
    <w:rsid w:val="00CF62BB"/>
    <w:rsid w:val="00CF7357"/>
    <w:rsid w:val="00CF7811"/>
    <w:rsid w:val="00D00E5F"/>
    <w:rsid w:val="00D0140B"/>
    <w:rsid w:val="00D020D2"/>
    <w:rsid w:val="00D0291E"/>
    <w:rsid w:val="00D03943"/>
    <w:rsid w:val="00D03D28"/>
    <w:rsid w:val="00D04562"/>
    <w:rsid w:val="00D045B1"/>
    <w:rsid w:val="00D04890"/>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91D"/>
    <w:rsid w:val="00D21C70"/>
    <w:rsid w:val="00D22BC5"/>
    <w:rsid w:val="00D233A3"/>
    <w:rsid w:val="00D2363B"/>
    <w:rsid w:val="00D237DC"/>
    <w:rsid w:val="00D2389D"/>
    <w:rsid w:val="00D24119"/>
    <w:rsid w:val="00D24B5B"/>
    <w:rsid w:val="00D24B80"/>
    <w:rsid w:val="00D25335"/>
    <w:rsid w:val="00D25C6F"/>
    <w:rsid w:val="00D2660D"/>
    <w:rsid w:val="00D279AF"/>
    <w:rsid w:val="00D3043B"/>
    <w:rsid w:val="00D304F6"/>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3CA"/>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31B"/>
    <w:rsid w:val="00D749D7"/>
    <w:rsid w:val="00D74B6B"/>
    <w:rsid w:val="00D74EA4"/>
    <w:rsid w:val="00D754BD"/>
    <w:rsid w:val="00D760A8"/>
    <w:rsid w:val="00D76CB8"/>
    <w:rsid w:val="00D77A26"/>
    <w:rsid w:val="00D80598"/>
    <w:rsid w:val="00D80C65"/>
    <w:rsid w:val="00D80EC9"/>
    <w:rsid w:val="00D82497"/>
    <w:rsid w:val="00D845B8"/>
    <w:rsid w:val="00D8495E"/>
    <w:rsid w:val="00D85010"/>
    <w:rsid w:val="00D85C73"/>
    <w:rsid w:val="00D85F62"/>
    <w:rsid w:val="00D86D63"/>
    <w:rsid w:val="00D9074A"/>
    <w:rsid w:val="00D9097D"/>
    <w:rsid w:val="00D92C1D"/>
    <w:rsid w:val="00D949C7"/>
    <w:rsid w:val="00D94E69"/>
    <w:rsid w:val="00D952E4"/>
    <w:rsid w:val="00D95402"/>
    <w:rsid w:val="00D95B22"/>
    <w:rsid w:val="00D9656E"/>
    <w:rsid w:val="00D96749"/>
    <w:rsid w:val="00D96A07"/>
    <w:rsid w:val="00DA048C"/>
    <w:rsid w:val="00DA056C"/>
    <w:rsid w:val="00DA1E9B"/>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1E96"/>
    <w:rsid w:val="00DC24F6"/>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0C1B"/>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65"/>
    <w:rsid w:val="00E61597"/>
    <w:rsid w:val="00E61DD0"/>
    <w:rsid w:val="00E62133"/>
    <w:rsid w:val="00E628BD"/>
    <w:rsid w:val="00E630C7"/>
    <w:rsid w:val="00E643A6"/>
    <w:rsid w:val="00E655FF"/>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2E75"/>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BBB"/>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C79"/>
    <w:rsid w:val="00F45FB2"/>
    <w:rsid w:val="00F466AB"/>
    <w:rsid w:val="00F475D5"/>
    <w:rsid w:val="00F476A5"/>
    <w:rsid w:val="00F477A2"/>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2046"/>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684"/>
    <w:rsid w:val="00F87C3B"/>
    <w:rsid w:val="00F87F4A"/>
    <w:rsid w:val="00F9042D"/>
    <w:rsid w:val="00F9063E"/>
    <w:rsid w:val="00F90AD2"/>
    <w:rsid w:val="00F91D3D"/>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5C85"/>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paragraph" w:customStyle="1" w:styleId="RAN4Observation">
    <w:name w:val="RAN4 Observation"/>
    <w:basedOn w:val="afd"/>
    <w:next w:val="a2"/>
    <w:link w:val="RAN4ObservationChar"/>
    <w:qFormat/>
    <w:rsid w:val="00080B59"/>
    <w:pPr>
      <w:widowControl/>
      <w:numPr>
        <w:numId w:val="25"/>
      </w:numPr>
      <w:autoSpaceDE/>
      <w:autoSpaceDN/>
      <w:adjustRightInd/>
      <w:spacing w:after="160" w:line="259" w:lineRule="auto"/>
      <w:ind w:firstLine="0"/>
    </w:pPr>
    <w:rPr>
      <w:rFonts w:eastAsia="Calibri" w:cs="Times New Roman"/>
      <w:lang w:val="en-GB" w:eastAsia="en-US"/>
    </w:rPr>
  </w:style>
  <w:style w:type="character" w:customStyle="1" w:styleId="RAN4ObservationChar">
    <w:name w:val="RAN4 Observation Char"/>
    <w:basedOn w:val="afe"/>
    <w:link w:val="RAN4Observation"/>
    <w:qFormat/>
    <w:rsid w:val="00080B59"/>
    <w:rPr>
      <w:rFonts w:ascii="Times New Roman" w:eastAsia="Calibri" w:hAnsi="Times New Roman" w:cs="Times New Roman"/>
      <w:lang w:val="en-GB" w:eastAsia="en-US"/>
    </w:rPr>
  </w:style>
  <w:style w:type="paragraph" w:customStyle="1" w:styleId="affd">
    <w:name w:val="样式 页眉"/>
    <w:basedOn w:val="a8"/>
    <w:link w:val="Char2"/>
    <w:rsid w:val="0094573B"/>
    <w:pPr>
      <w:overflowPunct w:val="0"/>
      <w:autoSpaceDE w:val="0"/>
      <w:autoSpaceDN w:val="0"/>
      <w:adjustRightInd w:val="0"/>
      <w:textAlignment w:val="baseline"/>
    </w:pPr>
    <w:rPr>
      <w:rFonts w:ascii="Arial" w:eastAsia="Arial" w:hAnsi="Arial" w:cs="Times New Roman"/>
      <w:bCs/>
      <w:sz w:val="22"/>
    </w:rPr>
  </w:style>
  <w:style w:type="character" w:customStyle="1" w:styleId="Char2">
    <w:name w:val="样式 页眉 Char"/>
    <w:link w:val="affd"/>
    <w:rsid w:val="0094573B"/>
    <w:rPr>
      <w:rFonts w:ascii="Arial" w:eastAsia="Arial" w:hAnsi="Arial" w:cs="Times New Roman"/>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24644590">
      <w:bodyDiv w:val="1"/>
      <w:marLeft w:val="0"/>
      <w:marRight w:val="0"/>
      <w:marTop w:val="0"/>
      <w:marBottom w:val="0"/>
      <w:divBdr>
        <w:top w:val="none" w:sz="0" w:space="0" w:color="auto"/>
        <w:left w:val="none" w:sz="0" w:space="0" w:color="auto"/>
        <w:bottom w:val="none" w:sz="0" w:space="0" w:color="auto"/>
        <w:right w:val="none" w:sz="0" w:space="0" w:color="auto"/>
      </w:divBdr>
      <w:divsChild>
        <w:div w:id="504591012">
          <w:marLeft w:val="1282"/>
          <w:marRight w:val="0"/>
          <w:marTop w:val="0"/>
          <w:marBottom w:val="14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7436A-3C54-4D44-9EBC-754FE611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707</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Ye LIU (Leo), Huawei</cp:lastModifiedBy>
  <cp:revision>45</cp:revision>
  <cp:lastPrinted>2009-04-22T01:01:00Z</cp:lastPrinted>
  <dcterms:created xsi:type="dcterms:W3CDTF">2025-09-24T12:38:00Z</dcterms:created>
  <dcterms:modified xsi:type="dcterms:W3CDTF">2025-09-29T13:02:00Z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1758707278</vt:lpwstr>
  </property>
</Properties>
</file>